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8F" w:rsidRDefault="00F52E8F" w:rsidP="00F52E8F">
      <w:pPr>
        <w:pStyle w:val="ConsPlusNormal"/>
        <w:ind w:firstLine="540"/>
        <w:jc w:val="center"/>
      </w:pPr>
      <w:r>
        <w:t xml:space="preserve">СТРОИТЕЛЬНЫЕ НОРМЫ И ПРАВИЛА РОССИЙСКОЙ ФЕДЕРАЦИИ </w:t>
      </w:r>
    </w:p>
    <w:p w:rsidR="00F52E8F" w:rsidRDefault="00F52E8F" w:rsidP="00F52E8F">
      <w:pPr>
        <w:pStyle w:val="ConsPlusNormal"/>
        <w:ind w:firstLine="540"/>
        <w:jc w:val="center"/>
      </w:pPr>
      <w:r>
        <w:t>ПЛАНИРОВКА И ЗАСТРОЙКА ТЕРРИТОРИЙ САДОВОДЧЕСКИХ (ДАЧНЫХ) ОБЪЕДИНЕНИЙ ГРАЖДАН, ЗДАНИЯ И СООРУЖЕНИЯ</w:t>
      </w:r>
    </w:p>
    <w:p w:rsidR="00F52E8F" w:rsidRDefault="00F52E8F" w:rsidP="00F52E8F">
      <w:pPr>
        <w:pStyle w:val="ConsPlusNormal"/>
        <w:ind w:firstLine="540"/>
        <w:jc w:val="center"/>
      </w:pPr>
      <w:r>
        <w:t>СНиП 30-02-97*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>
        <w:t xml:space="preserve">5.9*. </w:t>
      </w:r>
      <w:r w:rsidRPr="00F96412">
        <w:rPr>
          <w:i w:val="0"/>
          <w:sz w:val="26"/>
          <w:szCs w:val="26"/>
        </w:rPr>
        <w:t>Для обеспечения пожаротушения на территории общего пользования садоводческого (дачного) объединения должны предусматриваться противопожарные водоемы или резервуары вместимостью, м3, при числе участков: до 300 - не менее 25, более 300 - не менее 60 (каждый с площадками для установки пожарной техники, с возможностью забора воды насосами и организацией подъезда не менее двух пожарных автомобилей).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t>Садоводческие (дачные) объединения, включающие до 300 садовых участков, в противопожарных целях должны иметь переносную мотопомпу, при числе участков от 301 до 1000 - прицепную мотопомпу; при числе участков более 1000 - не менее двух прицепных мотопомп.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t>Для хранения мотопомп обязательно строительство специального помещения.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sz w:val="26"/>
          <w:szCs w:val="26"/>
        </w:rPr>
        <w:t xml:space="preserve">6.5*. </w:t>
      </w:r>
      <w:r w:rsidRPr="00F96412">
        <w:rPr>
          <w:i w:val="0"/>
          <w:sz w:val="26"/>
          <w:szCs w:val="26"/>
        </w:rPr>
        <w:t>Противопожарные расстояния между строениями и сооружениями в пределах одного участка не нормируются.</w:t>
      </w:r>
    </w:p>
    <w:p w:rsidR="00F52E8F" w:rsidRPr="00F96412" w:rsidRDefault="00F52E8F" w:rsidP="00F52E8F">
      <w:pPr>
        <w:pStyle w:val="ConsPlusNormal"/>
        <w:ind w:firstLine="540"/>
        <w:jc w:val="both"/>
        <w:rPr>
          <w:sz w:val="26"/>
          <w:szCs w:val="26"/>
        </w:rPr>
      </w:pPr>
      <w:r w:rsidRPr="00F96412">
        <w:rPr>
          <w:i w:val="0"/>
          <w:sz w:val="26"/>
          <w:szCs w:val="26"/>
        </w:rPr>
        <w:t>Противопожарные расстояния между жилыми строениями (или домами), расположенными на соседних участках, в зависимости от материала несущих и ограждающих конструкций должны быть не менее указанных в</w:t>
      </w:r>
      <w:r w:rsidRPr="00F96412">
        <w:rPr>
          <w:sz w:val="26"/>
          <w:szCs w:val="26"/>
        </w:rPr>
        <w:t xml:space="preserve"> таблице 2*.</w:t>
      </w:r>
    </w:p>
    <w:p w:rsidR="00F52E8F" w:rsidRDefault="00F52E8F" w:rsidP="00F52E8F">
      <w:pPr>
        <w:pStyle w:val="ConsPlusNormal"/>
        <w:ind w:firstLine="540"/>
        <w:jc w:val="both"/>
        <w:outlineLvl w:val="0"/>
      </w:pPr>
    </w:p>
    <w:p w:rsidR="00F52E8F" w:rsidRDefault="00F52E8F" w:rsidP="00F52E8F">
      <w:pPr>
        <w:pStyle w:val="ConsPlusNormal"/>
        <w:jc w:val="right"/>
      </w:pPr>
      <w:r>
        <w:t>Таблица 2*</w:t>
      </w:r>
    </w:p>
    <w:p w:rsidR="00F52E8F" w:rsidRDefault="00F52E8F" w:rsidP="00F52E8F">
      <w:pPr>
        <w:pStyle w:val="ConsPlusNormal"/>
        <w:jc w:val="center"/>
      </w:pPr>
      <w:bookmarkStart w:id="0" w:name="Par8"/>
      <w:bookmarkEnd w:id="0"/>
      <w:r>
        <w:t>Минимальные противопожарные расстояния</w:t>
      </w:r>
    </w:p>
    <w:p w:rsidR="00F52E8F" w:rsidRDefault="00F52E8F" w:rsidP="00F52E8F">
      <w:pPr>
        <w:pStyle w:val="ConsPlusNormal"/>
        <w:jc w:val="center"/>
      </w:pPr>
      <w:r>
        <w:t>между крайними жилыми строениями (или домами)</w:t>
      </w:r>
    </w:p>
    <w:p w:rsidR="00F52E8F" w:rsidRDefault="00F52E8F" w:rsidP="00F52E8F">
      <w:pPr>
        <w:pStyle w:val="ConsPlusNormal"/>
        <w:jc w:val="center"/>
      </w:pPr>
      <w:r>
        <w:t>и группами жилых строений (или домов) на участках</w:t>
      </w:r>
    </w:p>
    <w:p w:rsidR="00F52E8F" w:rsidRDefault="00F52E8F" w:rsidP="00F52E8F">
      <w:pPr>
        <w:pStyle w:val="ConsPlusNormal"/>
        <w:ind w:firstLine="540"/>
        <w:jc w:val="both"/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5616"/>
        <w:gridCol w:w="702"/>
        <w:gridCol w:w="702"/>
        <w:gridCol w:w="702"/>
      </w:tblGrid>
      <w:tr w:rsidR="00F52E8F">
        <w:trPr>
          <w:trHeight w:val="241"/>
        </w:trPr>
        <w:tc>
          <w:tcPr>
            <w:tcW w:w="60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  Материал несущих и ограждающих конструкций    </w:t>
            </w:r>
          </w:p>
          <w:p w:rsidR="00F52E8F" w:rsidRDefault="00F52E8F">
            <w:pPr>
              <w:pStyle w:val="ConsPlusNonformat"/>
              <w:jc w:val="both"/>
            </w:pPr>
            <w:r>
              <w:t xml:space="preserve">                    строения                     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Расстояния, м </w:t>
            </w:r>
          </w:p>
        </w:tc>
      </w:tr>
      <w:tr w:rsidR="00F52E8F">
        <w:tc>
          <w:tcPr>
            <w:tcW w:w="60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rmal"/>
              <w:ind w:firstLine="540"/>
              <w:jc w:val="both"/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А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Б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В  </w:t>
            </w:r>
          </w:p>
        </w:tc>
      </w:tr>
      <w:tr w:rsidR="00F52E8F">
        <w:trPr>
          <w:trHeight w:val="241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А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Камень, бетон, железобетон и другие негорючие </w:t>
            </w:r>
          </w:p>
          <w:p w:rsidR="00F52E8F" w:rsidRDefault="00F52E8F">
            <w:pPr>
              <w:pStyle w:val="ConsPlusNonformat"/>
              <w:jc w:val="both"/>
            </w:pPr>
            <w:r>
              <w:t xml:space="preserve">материалы                             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10 </w:t>
            </w:r>
          </w:p>
        </w:tc>
      </w:tr>
      <w:tr w:rsidR="00F52E8F">
        <w:trPr>
          <w:trHeight w:val="241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Б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То же, с деревянными перекрытиями             </w:t>
            </w:r>
          </w:p>
          <w:p w:rsidR="00F52E8F" w:rsidRDefault="00F52E8F">
            <w:pPr>
              <w:pStyle w:val="ConsPlusNonformat"/>
              <w:jc w:val="both"/>
            </w:pPr>
            <w:r>
              <w:t xml:space="preserve">и покрытиями, защищенными негорючими          </w:t>
            </w:r>
          </w:p>
          <w:p w:rsidR="00F52E8F" w:rsidRDefault="00F52E8F">
            <w:pPr>
              <w:pStyle w:val="ConsPlusNonformat"/>
              <w:jc w:val="both"/>
            </w:pPr>
            <w:r>
              <w:t xml:space="preserve">и </w:t>
            </w:r>
            <w:proofErr w:type="spellStart"/>
            <w:r>
              <w:t>трудногорючими</w:t>
            </w:r>
            <w:proofErr w:type="spellEnd"/>
            <w:r>
              <w:t xml:space="preserve"> материалами          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10 </w:t>
            </w:r>
          </w:p>
        </w:tc>
      </w:tr>
      <w:tr w:rsidR="00F52E8F">
        <w:trPr>
          <w:trHeight w:val="241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В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Древесина, каркасные ограждающие конструкции  </w:t>
            </w:r>
          </w:p>
          <w:p w:rsidR="00F52E8F" w:rsidRDefault="00F52E8F">
            <w:pPr>
              <w:pStyle w:val="ConsPlusNonformat"/>
              <w:jc w:val="both"/>
            </w:pPr>
            <w:r>
              <w:t xml:space="preserve">из негорючих, трудногорючих и горючих         </w:t>
            </w:r>
          </w:p>
          <w:p w:rsidR="00F52E8F" w:rsidRDefault="00F52E8F">
            <w:pPr>
              <w:pStyle w:val="ConsPlusNonformat"/>
              <w:jc w:val="both"/>
            </w:pPr>
            <w:r>
              <w:t xml:space="preserve">материалов                            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E8F" w:rsidRDefault="00F52E8F">
            <w:pPr>
              <w:pStyle w:val="ConsPlusNonformat"/>
              <w:jc w:val="both"/>
            </w:pPr>
            <w:r>
              <w:t xml:space="preserve"> 15 </w:t>
            </w:r>
          </w:p>
        </w:tc>
      </w:tr>
    </w:tbl>
    <w:p w:rsidR="00F52E8F" w:rsidRDefault="00F52E8F" w:rsidP="00F52E8F">
      <w:pPr>
        <w:pStyle w:val="ConsPlusNormal"/>
        <w:ind w:firstLine="540"/>
        <w:jc w:val="both"/>
      </w:pP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t>Допускается группировать и блокировать жилые строения (или дома) на двух соседних участках при однорядной застройке и на четырех соседних участках при двухрядной застройке.</w:t>
      </w:r>
    </w:p>
    <w:p w:rsidR="00F52E8F" w:rsidRPr="00F96412" w:rsidRDefault="00F52E8F" w:rsidP="00F52E8F">
      <w:pPr>
        <w:pStyle w:val="ConsPlusNormal"/>
        <w:ind w:firstLine="540"/>
        <w:jc w:val="both"/>
        <w:rPr>
          <w:sz w:val="26"/>
          <w:szCs w:val="26"/>
        </w:rPr>
      </w:pPr>
      <w:r w:rsidRPr="00F96412">
        <w:rPr>
          <w:i w:val="0"/>
          <w:sz w:val="26"/>
          <w:szCs w:val="26"/>
        </w:rPr>
        <w:t xml:space="preserve">При этом противопожарные расстояния между жилыми строениями (или домами) в каждой группе не нормируются, а минимальные расстояния между крайними жилыми строениями (или домами) групп принимаются по </w:t>
      </w:r>
      <w:hyperlink w:anchor="Par8" w:history="1">
        <w:r w:rsidRPr="00F96412">
          <w:rPr>
            <w:color w:val="0000FF"/>
            <w:sz w:val="26"/>
            <w:szCs w:val="26"/>
          </w:rPr>
          <w:t>таблице 2*</w:t>
        </w:r>
      </w:hyperlink>
      <w:r w:rsidRPr="00F96412">
        <w:rPr>
          <w:sz w:val="26"/>
          <w:szCs w:val="26"/>
        </w:rPr>
        <w:t>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sz w:val="26"/>
          <w:szCs w:val="26"/>
        </w:rPr>
        <w:t xml:space="preserve">8.5*. </w:t>
      </w:r>
      <w:r w:rsidRPr="00F96412">
        <w:rPr>
          <w:i w:val="0"/>
          <w:sz w:val="26"/>
          <w:szCs w:val="26"/>
        </w:rPr>
        <w:t>Территории садоводческих (дачных) объединений должны быть обеспечены пр</w:t>
      </w:r>
      <w:bookmarkStart w:id="1" w:name="_GoBack"/>
      <w:bookmarkEnd w:id="1"/>
      <w:r w:rsidRPr="00F96412">
        <w:rPr>
          <w:i w:val="0"/>
          <w:sz w:val="26"/>
          <w:szCs w:val="26"/>
        </w:rPr>
        <w:t>отивопожарным водоснабжением путем подключения к наружным водопроводным сетям либо путем устройства противопожарных водоемов или резервуаров.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t>На наружных водопроводных сетях через каждые 100 м следует устанавливать соединительные головки для забора воды пожарными машинами.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t>Водонапорные башни, расположенные на территории садоводческих (дачных) объединений, должны быть оборудованы устройствами (соединительными головками и т.п.) для забора воды пожарными машинами.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lastRenderedPageBreak/>
        <w:t>По согласованию с органами государственной противопожарной службы допускается для целей пожаротушения использовать естественные источники, расположенные на расстоянии не более 200 м от территорий садоводческих (дачных) объединений.</w:t>
      </w:r>
    </w:p>
    <w:p w:rsidR="00F52E8F" w:rsidRPr="00F96412" w:rsidRDefault="00F52E8F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  <w:r w:rsidRPr="00F96412">
        <w:rPr>
          <w:i w:val="0"/>
          <w:sz w:val="26"/>
          <w:szCs w:val="26"/>
        </w:rPr>
        <w:t>Расход воды для пожаротушения следует принимать 5 л/с.</w:t>
      </w:r>
    </w:p>
    <w:p w:rsidR="00A6658B" w:rsidRPr="00F96412" w:rsidRDefault="00A6658B" w:rsidP="00A66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96412">
        <w:rPr>
          <w:rFonts w:ascii="Times New Roman" w:hAnsi="Times New Roman" w:cs="Times New Roman"/>
          <w:i/>
          <w:iCs/>
          <w:sz w:val="26"/>
          <w:szCs w:val="26"/>
        </w:rPr>
        <w:t xml:space="preserve">8.11*. </w:t>
      </w:r>
      <w:r w:rsidRPr="00F96412">
        <w:rPr>
          <w:rFonts w:ascii="Times New Roman" w:hAnsi="Times New Roman" w:cs="Times New Roman"/>
          <w:iCs/>
          <w:sz w:val="26"/>
          <w:szCs w:val="26"/>
        </w:rPr>
        <w:t>Баллоны со сжиженным газом следует хранить на промежуточном складе газовых баллонов, расположенном на территории общего пользования. Хранение баллонов на садовых (дачных) участках не допускается.</w:t>
      </w:r>
    </w:p>
    <w:p w:rsidR="00A6658B" w:rsidRPr="00F96412" w:rsidRDefault="00A6658B" w:rsidP="00A66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6412">
        <w:rPr>
          <w:rFonts w:ascii="Times New Roman" w:hAnsi="Times New Roman" w:cs="Times New Roman"/>
          <w:iCs/>
          <w:sz w:val="26"/>
          <w:szCs w:val="26"/>
        </w:rPr>
        <w:t xml:space="preserve">8.12.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здание. На кухне согласно требованиям </w:t>
      </w:r>
      <w:hyperlink r:id="rId4" w:history="1">
        <w:r w:rsidRPr="00F96412">
          <w:rPr>
            <w:rFonts w:ascii="Times New Roman" w:hAnsi="Times New Roman" w:cs="Times New Roman"/>
            <w:iCs/>
            <w:color w:val="0000FF"/>
            <w:sz w:val="26"/>
            <w:szCs w:val="26"/>
          </w:rPr>
          <w:t>НПБ 106</w:t>
        </w:r>
      </w:hyperlink>
      <w:r w:rsidRPr="00F96412">
        <w:rPr>
          <w:rFonts w:ascii="Times New Roman" w:hAnsi="Times New Roman" w:cs="Times New Roman"/>
          <w:iCs/>
          <w:sz w:val="26"/>
          <w:szCs w:val="26"/>
        </w:rPr>
        <w:t xml:space="preserve"> допускается устанавливать баллон с горючим газом емкостью не более 12 л.</w:t>
      </w:r>
    </w:p>
    <w:p w:rsidR="00A6658B" w:rsidRPr="00F96412" w:rsidRDefault="00A6658B" w:rsidP="00F52E8F">
      <w:pPr>
        <w:pStyle w:val="ConsPlusNormal"/>
        <w:ind w:firstLine="540"/>
        <w:jc w:val="both"/>
        <w:rPr>
          <w:i w:val="0"/>
          <w:sz w:val="26"/>
          <w:szCs w:val="26"/>
        </w:rPr>
      </w:pPr>
    </w:p>
    <w:p w:rsidR="007B164C" w:rsidRDefault="007B164C"/>
    <w:sectPr w:rsidR="007B164C" w:rsidSect="00F96412">
      <w:pgSz w:w="11905" w:h="16838"/>
      <w:pgMar w:top="709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D"/>
    <w:rsid w:val="002D694D"/>
    <w:rsid w:val="007B164C"/>
    <w:rsid w:val="00A6658B"/>
    <w:rsid w:val="00F52E8F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57E41-2386-439D-8B0B-1486AB8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F52E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801D713284B1FB9F36C67858FE23C081CA75DCF8340AA7B638qD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2016-03-31T11:22:00Z</dcterms:created>
  <dcterms:modified xsi:type="dcterms:W3CDTF">2016-03-31T10:31:00Z</dcterms:modified>
</cp:coreProperties>
</file>